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03870" w14:textId="0983CBBB" w:rsidR="00C85576" w:rsidRPr="00C85576" w:rsidRDefault="00C85576" w:rsidP="00C85576">
      <w:pPr>
        <w:shd w:val="clear" w:color="auto" w:fill="FFFFFF"/>
        <w:spacing w:before="24" w:after="24" w:line="600" w:lineRule="atLeast"/>
        <w:ind w:left="24" w:right="24"/>
        <w:outlineLvl w:val="2"/>
        <w:rPr>
          <w:rFonts w:ascii="Helvetica" w:eastAsia="Times New Roman" w:hAnsi="Helvetica" w:cs="Times New Roman"/>
          <w:b/>
          <w:bCs/>
          <w:color w:val="555555"/>
          <w:sz w:val="32"/>
          <w:szCs w:val="32"/>
          <w:lang w:eastAsia="it-IT"/>
        </w:rPr>
      </w:pPr>
      <w:r w:rsidRPr="00C85576">
        <w:rPr>
          <w:rFonts w:ascii="Helvetica" w:eastAsia="Times New Roman" w:hAnsi="Helvetica" w:cs="Times New Roman"/>
          <w:b/>
          <w:bCs/>
          <w:color w:val="555555"/>
          <w:sz w:val="32"/>
          <w:szCs w:val="32"/>
          <w:lang w:eastAsia="it-IT"/>
        </w:rPr>
        <w:t>PROCEDURA PEDAGGI 202</w:t>
      </w:r>
      <w:r w:rsidR="00865280">
        <w:rPr>
          <w:rFonts w:ascii="Helvetica" w:eastAsia="Times New Roman" w:hAnsi="Helvetica" w:cs="Times New Roman"/>
          <w:b/>
          <w:bCs/>
          <w:color w:val="555555"/>
          <w:sz w:val="32"/>
          <w:szCs w:val="32"/>
          <w:lang w:eastAsia="it-IT"/>
        </w:rPr>
        <w:t>3</w:t>
      </w:r>
      <w:r w:rsidRPr="00C85576">
        <w:rPr>
          <w:rFonts w:ascii="Helvetica" w:eastAsia="Times New Roman" w:hAnsi="Helvetica" w:cs="Times New Roman"/>
          <w:b/>
          <w:bCs/>
          <w:color w:val="555555"/>
          <w:sz w:val="32"/>
          <w:szCs w:val="32"/>
          <w:lang w:eastAsia="it-IT"/>
        </w:rPr>
        <w:t xml:space="preserve"> – CHIARIMENTO IN MERITO AD APPARATI SOSTITUTIVI</w:t>
      </w:r>
    </w:p>
    <w:p w14:paraId="56C1FBA6" w14:textId="77777777" w:rsidR="003C6270" w:rsidRDefault="003C6270"/>
    <w:p w14:paraId="6ADFFCC6" w14:textId="3C4D219F" w:rsidR="00C85576" w:rsidRDefault="00C85576">
      <w:r>
        <w:rPr>
          <w:rFonts w:ascii="Helvetica" w:hAnsi="Helvetica"/>
          <w:color w:val="555555"/>
          <w:sz w:val="21"/>
          <w:szCs w:val="21"/>
          <w:shd w:val="clear" w:color="auto" w:fill="FFFFFF"/>
        </w:rPr>
        <w:t>Qualora nel corso del 202</w:t>
      </w:r>
      <w:r w:rsidR="00865280">
        <w:rPr>
          <w:rFonts w:ascii="Helvetica" w:hAnsi="Helvetica"/>
          <w:color w:val="555555"/>
          <w:sz w:val="21"/>
          <w:szCs w:val="21"/>
          <w:shd w:val="clear" w:color="auto" w:fill="FFFFFF"/>
        </w:rPr>
        <w:t>3</w:t>
      </w:r>
      <w:r>
        <w:rPr>
          <w:rFonts w:ascii="Helvetica" w:hAnsi="Helvetica"/>
          <w:color w:val="555555"/>
          <w:sz w:val="21"/>
          <w:szCs w:val="21"/>
          <w:shd w:val="clear" w:color="auto" w:fill="FFFFFF"/>
        </w:rPr>
        <w:t xml:space="preserve"> i service providers abbiano inviato ad un’impresa (o ad un raggruppamento) apparati OBU a fronte di esplicita richiesta di </w:t>
      </w:r>
      <w:r>
        <w:rPr>
          <w:rStyle w:val="Enfasigrassetto"/>
          <w:rFonts w:ascii="Helvetica" w:hAnsi="Helvetica"/>
          <w:color w:val="555555"/>
          <w:sz w:val="21"/>
          <w:szCs w:val="21"/>
          <w:shd w:val="clear" w:color="auto" w:fill="FFFFFF"/>
        </w:rPr>
        <w:t>sostituzione </w:t>
      </w:r>
      <w:r>
        <w:rPr>
          <w:rFonts w:ascii="Helvetica" w:hAnsi="Helvetica"/>
          <w:color w:val="555555"/>
          <w:sz w:val="21"/>
          <w:szCs w:val="21"/>
          <w:shd w:val="clear" w:color="auto" w:fill="FFFFFF"/>
        </w:rPr>
        <w:t>di altri già presso l’impresa (o il raggruppamento), senza procedere al </w:t>
      </w:r>
      <w:r>
        <w:rPr>
          <w:rStyle w:val="Enfasigrassetto"/>
          <w:rFonts w:ascii="Helvetica" w:hAnsi="Helvetica"/>
          <w:color w:val="555555"/>
          <w:sz w:val="21"/>
          <w:szCs w:val="21"/>
          <w:shd w:val="clear" w:color="auto" w:fill="FFFFFF"/>
        </w:rPr>
        <w:t>contestuale ritiro</w:t>
      </w:r>
      <w:r>
        <w:rPr>
          <w:rFonts w:ascii="Helvetica" w:hAnsi="Helvetica"/>
          <w:color w:val="555555"/>
          <w:sz w:val="21"/>
          <w:szCs w:val="21"/>
          <w:shd w:val="clear" w:color="auto" w:fill="FFFFFF"/>
        </w:rPr>
        <w:t> di questi ultimi, per il periodo nel quale l’impresa o il raggruppamento hanno avuto la materiale disponibilità dell’apparato sostituito e di quello sostituente, sarà possibile valorizzarne</w:t>
      </w:r>
      <w:r>
        <w:rPr>
          <w:rStyle w:val="Enfasigrassetto"/>
          <w:rFonts w:ascii="Helvetica" w:hAnsi="Helvetica"/>
          <w:color w:val="555555"/>
          <w:sz w:val="21"/>
          <w:szCs w:val="21"/>
          <w:shd w:val="clear" w:color="auto" w:fill="FFFFFF"/>
        </w:rPr>
        <w:t> uno solo</w:t>
      </w:r>
      <w:r>
        <w:rPr>
          <w:rFonts w:ascii="Helvetica" w:hAnsi="Helvetica"/>
          <w:color w:val="555555"/>
          <w:sz w:val="21"/>
          <w:szCs w:val="21"/>
          <w:shd w:val="clear" w:color="auto" w:fill="FFFFFF"/>
        </w:rPr>
        <w:t> ai fini della domanda di riduzione compensata dei pedaggi autostradali. Pertanto, qualora nella domanda siano valorizzati entrambi, i service providers provvederanno nel senso di escludere l’apparato sostituito, ritenendo utile solo il sostituente. Resta escluso ovviamente il caso che l’impresa, o il raggruppamento, abbiano formalizzato ai service providers richiesta di abbinare l’apparato sostituito ad una nuova targa: in tal caso, infatti, legittimamente l’impresa, o il raggruppamento, avrà formalizzato l’utilizzo di entrambi gli apparati i cui transiti potranno quindi essere considerati per il calcolo del fatturato.</w:t>
      </w:r>
    </w:p>
    <w:sectPr w:rsidR="00C855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76"/>
    <w:rsid w:val="003C6270"/>
    <w:rsid w:val="00865280"/>
    <w:rsid w:val="00C85576"/>
    <w:rsid w:val="00F1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C673"/>
  <w15:docId w15:val="{329C6916-496D-41BC-95EB-9E915553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C855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8557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C85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Vittorio Giorgi</dc:creator>
  <cp:lastModifiedBy>Vittorio Giorgi</cp:lastModifiedBy>
  <cp:revision>2</cp:revision>
  <dcterms:created xsi:type="dcterms:W3CDTF">2024-05-21T08:11:00Z</dcterms:created>
  <dcterms:modified xsi:type="dcterms:W3CDTF">2024-05-21T08:11:00Z</dcterms:modified>
</cp:coreProperties>
</file>